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76A" w:rsidRPr="00E1176A" w:rsidRDefault="00E1176A" w:rsidP="00E1176A">
      <w:pPr>
        <w:jc w:val="right"/>
        <w:rPr>
          <w:rFonts w:ascii="Times New Roman" w:hAnsi="Times New Roman" w:cs="Times New Roman"/>
          <w:sz w:val="20"/>
          <w:szCs w:val="20"/>
        </w:rPr>
      </w:pPr>
      <w:r w:rsidRPr="00E1176A">
        <w:rPr>
          <w:rFonts w:ascii="Times New Roman" w:hAnsi="Times New Roman" w:cs="Times New Roman"/>
          <w:sz w:val="20"/>
          <w:szCs w:val="20"/>
        </w:rPr>
        <w:t>Приложение № 1.2. к Документации о закупке</w:t>
      </w:r>
    </w:p>
    <w:tbl>
      <w:tblPr>
        <w:tblW w:w="10490" w:type="dxa"/>
        <w:tblLook w:val="04A0" w:firstRow="1" w:lastRow="0" w:firstColumn="1" w:lastColumn="0" w:noHBand="0" w:noVBand="1"/>
      </w:tblPr>
      <w:tblGrid>
        <w:gridCol w:w="4000"/>
        <w:gridCol w:w="6490"/>
      </w:tblGrid>
      <w:tr w:rsidR="00E1176A" w:rsidRPr="00E1176A" w:rsidTr="00E1176A">
        <w:trPr>
          <w:trHeight w:val="300"/>
        </w:trPr>
        <w:tc>
          <w:tcPr>
            <w:tcW w:w="10490" w:type="dxa"/>
            <w:gridSpan w:val="2"/>
            <w:tcBorders>
              <w:top w:val="nil"/>
              <w:left w:val="nil"/>
              <w:bottom w:val="nil"/>
              <w:right w:val="nil"/>
            </w:tcBorders>
            <w:shd w:val="clear" w:color="auto" w:fill="auto"/>
            <w:vAlign w:val="bottom"/>
            <w:hideMark/>
          </w:tcPr>
          <w:p w:rsidR="00E1176A" w:rsidRDefault="00E1176A" w:rsidP="00E1176A">
            <w:pPr>
              <w:spacing w:after="0" w:line="240" w:lineRule="auto"/>
              <w:jc w:val="center"/>
              <w:rPr>
                <w:rFonts w:ascii="Times New Roman" w:eastAsia="Times New Roman" w:hAnsi="Times New Roman" w:cs="Times New Roman"/>
                <w:b/>
                <w:bCs/>
                <w:color w:val="000000"/>
                <w:lang w:eastAsia="ru-RU"/>
              </w:rPr>
            </w:pPr>
          </w:p>
          <w:p w:rsidR="00E1176A" w:rsidRPr="00E1176A" w:rsidRDefault="00E1176A" w:rsidP="00E1176A">
            <w:pPr>
              <w:spacing w:after="0" w:line="240" w:lineRule="auto"/>
              <w:jc w:val="center"/>
              <w:rPr>
                <w:rFonts w:ascii="Times New Roman" w:eastAsia="Times New Roman" w:hAnsi="Times New Roman" w:cs="Times New Roman"/>
                <w:b/>
                <w:bCs/>
                <w:color w:val="000000"/>
                <w:lang w:eastAsia="ru-RU"/>
              </w:rPr>
            </w:pPr>
            <w:r w:rsidRPr="00E1176A">
              <w:rPr>
                <w:rFonts w:ascii="Times New Roman" w:eastAsia="Times New Roman" w:hAnsi="Times New Roman" w:cs="Times New Roman"/>
                <w:b/>
                <w:bCs/>
                <w:color w:val="000000"/>
                <w:lang w:eastAsia="ru-RU"/>
              </w:rPr>
              <w:t>Техническое задание №2</w:t>
            </w:r>
          </w:p>
        </w:tc>
      </w:tr>
      <w:tr w:rsidR="00E1176A" w:rsidRPr="00E1176A" w:rsidTr="00E1176A">
        <w:trPr>
          <w:trHeight w:val="300"/>
        </w:trPr>
        <w:tc>
          <w:tcPr>
            <w:tcW w:w="10490" w:type="dxa"/>
            <w:gridSpan w:val="2"/>
            <w:tcBorders>
              <w:top w:val="nil"/>
              <w:left w:val="nil"/>
              <w:bottom w:val="nil"/>
              <w:right w:val="nil"/>
            </w:tcBorders>
            <w:shd w:val="clear" w:color="auto" w:fill="auto"/>
            <w:vAlign w:val="bottom"/>
            <w:hideMark/>
          </w:tcPr>
          <w:p w:rsidR="00E1176A" w:rsidRPr="00E1176A" w:rsidRDefault="00E1176A" w:rsidP="00E1176A">
            <w:pPr>
              <w:spacing w:after="0" w:line="240" w:lineRule="auto"/>
              <w:jc w:val="center"/>
              <w:rPr>
                <w:rFonts w:ascii="Times New Roman" w:eastAsia="Times New Roman" w:hAnsi="Times New Roman" w:cs="Times New Roman"/>
                <w:b/>
                <w:bCs/>
                <w:color w:val="000000"/>
                <w:lang w:eastAsia="ru-RU"/>
              </w:rPr>
            </w:pPr>
            <w:r w:rsidRPr="00E1176A">
              <w:rPr>
                <w:rFonts w:ascii="Times New Roman" w:eastAsia="Times New Roman" w:hAnsi="Times New Roman" w:cs="Times New Roman"/>
                <w:b/>
                <w:bCs/>
                <w:color w:val="000000"/>
                <w:lang w:eastAsia="ru-RU"/>
              </w:rPr>
              <w:t>на выполнение проектных работ и работ по монтажу автоматической системы пожаротушения (АСПТ)</w:t>
            </w:r>
          </w:p>
        </w:tc>
      </w:tr>
      <w:tr w:rsidR="00E1176A" w:rsidRPr="00E1176A" w:rsidTr="00E1176A">
        <w:trPr>
          <w:trHeight w:val="300"/>
        </w:trPr>
        <w:tc>
          <w:tcPr>
            <w:tcW w:w="10490" w:type="dxa"/>
            <w:gridSpan w:val="2"/>
            <w:tcBorders>
              <w:top w:val="nil"/>
              <w:left w:val="nil"/>
              <w:bottom w:val="nil"/>
              <w:right w:val="nil"/>
            </w:tcBorders>
            <w:shd w:val="clear" w:color="auto" w:fill="auto"/>
            <w:noWrap/>
            <w:vAlign w:val="bottom"/>
            <w:hideMark/>
          </w:tcPr>
          <w:p w:rsidR="00E1176A" w:rsidRPr="00E1176A" w:rsidRDefault="00E1176A" w:rsidP="00E1176A">
            <w:pPr>
              <w:spacing w:after="0" w:line="240" w:lineRule="auto"/>
              <w:jc w:val="center"/>
              <w:rPr>
                <w:rFonts w:ascii="Times New Roman" w:eastAsia="Times New Roman" w:hAnsi="Times New Roman" w:cs="Times New Roman"/>
                <w:b/>
                <w:bCs/>
                <w:color w:val="000000"/>
                <w:lang w:eastAsia="ru-RU"/>
              </w:rPr>
            </w:pPr>
            <w:r w:rsidRPr="00E1176A">
              <w:rPr>
                <w:rFonts w:ascii="Times New Roman" w:eastAsia="Times New Roman" w:hAnsi="Times New Roman" w:cs="Times New Roman"/>
                <w:b/>
                <w:bCs/>
                <w:color w:val="000000"/>
                <w:lang w:eastAsia="ru-RU"/>
              </w:rPr>
              <w:t xml:space="preserve"> на объекте: АТС-227, г. Уфа, ул. Правды, 17</w:t>
            </w:r>
          </w:p>
        </w:tc>
      </w:tr>
      <w:tr w:rsidR="00E1176A" w:rsidRPr="00E1176A" w:rsidTr="00E1176A">
        <w:trPr>
          <w:trHeight w:val="225"/>
        </w:trPr>
        <w:tc>
          <w:tcPr>
            <w:tcW w:w="4000" w:type="dxa"/>
            <w:tcBorders>
              <w:top w:val="nil"/>
              <w:left w:val="nil"/>
              <w:bottom w:val="nil"/>
              <w:right w:val="nil"/>
            </w:tcBorders>
            <w:shd w:val="clear" w:color="auto" w:fill="auto"/>
            <w:vAlign w:val="bottom"/>
            <w:hideMark/>
          </w:tcPr>
          <w:p w:rsidR="00E1176A" w:rsidRPr="00E1176A" w:rsidRDefault="00E1176A" w:rsidP="00E1176A">
            <w:pPr>
              <w:spacing w:after="0" w:line="240" w:lineRule="auto"/>
              <w:jc w:val="center"/>
              <w:rPr>
                <w:rFonts w:ascii="Times New Roman" w:eastAsia="Times New Roman" w:hAnsi="Times New Roman" w:cs="Times New Roman"/>
                <w:b/>
                <w:bCs/>
                <w:color w:val="000000"/>
                <w:lang w:eastAsia="ru-RU"/>
              </w:rPr>
            </w:pPr>
          </w:p>
        </w:tc>
        <w:tc>
          <w:tcPr>
            <w:tcW w:w="6490" w:type="dxa"/>
            <w:tcBorders>
              <w:top w:val="nil"/>
              <w:left w:val="nil"/>
              <w:bottom w:val="nil"/>
              <w:right w:val="nil"/>
            </w:tcBorders>
            <w:shd w:val="clear" w:color="auto" w:fill="auto"/>
            <w:vAlign w:val="bottom"/>
            <w:hideMark/>
          </w:tcPr>
          <w:p w:rsidR="00E1176A" w:rsidRPr="00E1176A" w:rsidRDefault="00E1176A" w:rsidP="00E1176A">
            <w:pPr>
              <w:spacing w:after="0" w:line="240" w:lineRule="auto"/>
              <w:rPr>
                <w:rFonts w:ascii="Times New Roman" w:eastAsia="Times New Roman" w:hAnsi="Times New Roman" w:cs="Times New Roman"/>
                <w:sz w:val="20"/>
                <w:szCs w:val="20"/>
                <w:lang w:eastAsia="ru-RU"/>
              </w:rPr>
            </w:pPr>
          </w:p>
        </w:tc>
      </w:tr>
      <w:tr w:rsidR="00E1176A" w:rsidRPr="00E1176A" w:rsidTr="00E1176A">
        <w:trPr>
          <w:trHeight w:val="300"/>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1176A" w:rsidRPr="00E1176A" w:rsidRDefault="00E1176A" w:rsidP="00E1176A">
            <w:pPr>
              <w:spacing w:after="0" w:line="240" w:lineRule="auto"/>
              <w:jc w:val="center"/>
              <w:rPr>
                <w:rFonts w:ascii="Times New Roman" w:eastAsia="Times New Roman" w:hAnsi="Times New Roman" w:cs="Times New Roman"/>
                <w:b/>
                <w:bCs/>
                <w:color w:val="000000"/>
                <w:lang w:eastAsia="ru-RU"/>
              </w:rPr>
            </w:pPr>
            <w:r w:rsidRPr="00E1176A">
              <w:rPr>
                <w:rFonts w:ascii="Times New Roman" w:eastAsia="Times New Roman" w:hAnsi="Times New Roman" w:cs="Times New Roman"/>
                <w:b/>
                <w:bCs/>
                <w:color w:val="000000"/>
                <w:lang w:eastAsia="ru-RU"/>
              </w:rPr>
              <w:t>1. Технические характеристики защищаемого объекта</w:t>
            </w:r>
          </w:p>
        </w:tc>
      </w:tr>
      <w:tr w:rsidR="00E1176A" w:rsidRPr="00E1176A" w:rsidTr="00E1176A">
        <w:trPr>
          <w:trHeight w:val="3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Адрес защищаемого объекта</w:t>
            </w:r>
          </w:p>
        </w:tc>
        <w:tc>
          <w:tcPr>
            <w:tcW w:w="6490" w:type="dxa"/>
            <w:tcBorders>
              <w:top w:val="nil"/>
              <w:left w:val="nil"/>
              <w:bottom w:val="single" w:sz="4" w:space="0" w:color="auto"/>
              <w:right w:val="single" w:sz="4" w:space="0" w:color="auto"/>
            </w:tcBorders>
            <w:shd w:val="clear" w:color="auto" w:fill="auto"/>
            <w:vAlign w:val="bottom"/>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Республика Башкортостан, </w:t>
            </w:r>
            <w:r w:rsidRPr="00E1176A">
              <w:rPr>
                <w:rFonts w:ascii="Times New Roman" w:eastAsia="Times New Roman" w:hAnsi="Times New Roman" w:cs="Times New Roman"/>
                <w:color w:val="000000"/>
                <w:lang w:eastAsia="ru-RU"/>
              </w:rPr>
              <w:t>г. Уфа, ул. Правды 17.</w:t>
            </w:r>
          </w:p>
        </w:tc>
      </w:tr>
      <w:tr w:rsidR="00E1176A" w:rsidRPr="00E1176A" w:rsidTr="00E1176A">
        <w:trPr>
          <w:trHeight w:val="3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Общая площадь объекта</w:t>
            </w:r>
          </w:p>
        </w:tc>
        <w:tc>
          <w:tcPr>
            <w:tcW w:w="6490" w:type="dxa"/>
            <w:tcBorders>
              <w:top w:val="nil"/>
              <w:left w:val="nil"/>
              <w:bottom w:val="single" w:sz="4" w:space="0" w:color="auto"/>
              <w:right w:val="single" w:sz="4" w:space="0" w:color="auto"/>
            </w:tcBorders>
            <w:shd w:val="clear" w:color="auto" w:fill="auto"/>
            <w:vAlign w:val="bottom"/>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4800 м2</w:t>
            </w:r>
          </w:p>
        </w:tc>
      </w:tr>
      <w:tr w:rsidR="00E1176A" w:rsidRPr="00E1176A" w:rsidTr="00E1176A">
        <w:trPr>
          <w:trHeight w:val="3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Количество этажей</w:t>
            </w:r>
          </w:p>
        </w:tc>
        <w:tc>
          <w:tcPr>
            <w:tcW w:w="6490" w:type="dxa"/>
            <w:tcBorders>
              <w:top w:val="nil"/>
              <w:left w:val="nil"/>
              <w:bottom w:val="single" w:sz="4" w:space="0" w:color="auto"/>
              <w:right w:val="single" w:sz="4" w:space="0" w:color="auto"/>
            </w:tcBorders>
            <w:shd w:val="clear" w:color="auto" w:fill="auto"/>
            <w:vAlign w:val="bottom"/>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5 этажей, пристрой</w:t>
            </w:r>
          </w:p>
        </w:tc>
      </w:tr>
      <w:tr w:rsidR="00E1176A" w:rsidRPr="00E1176A" w:rsidTr="00E1176A">
        <w:trPr>
          <w:trHeight w:val="3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Объект защиты</w:t>
            </w:r>
          </w:p>
        </w:tc>
        <w:tc>
          <w:tcPr>
            <w:tcW w:w="6490" w:type="dxa"/>
            <w:tcBorders>
              <w:top w:val="nil"/>
              <w:left w:val="nil"/>
              <w:bottom w:val="single" w:sz="4" w:space="0" w:color="auto"/>
              <w:right w:val="single" w:sz="4" w:space="0" w:color="auto"/>
            </w:tcBorders>
            <w:shd w:val="clear" w:color="auto" w:fill="auto"/>
            <w:vAlign w:val="bottom"/>
            <w:hideMark/>
          </w:tcPr>
          <w:p w:rsidR="00E1176A" w:rsidRPr="00E1176A" w:rsidRDefault="00E1176A" w:rsidP="00E1176A">
            <w:pPr>
              <w:spacing w:after="0" w:line="240" w:lineRule="auto"/>
              <w:rPr>
                <w:rFonts w:ascii="Times New Roman" w:eastAsia="Times New Roman" w:hAnsi="Times New Roman" w:cs="Times New Roman"/>
                <w:lang w:eastAsia="ru-RU"/>
              </w:rPr>
            </w:pPr>
            <w:r w:rsidRPr="00E1176A">
              <w:rPr>
                <w:rFonts w:ascii="Times New Roman" w:eastAsia="Times New Roman" w:hAnsi="Times New Roman" w:cs="Times New Roman"/>
                <w:lang w:eastAsia="ru-RU"/>
              </w:rPr>
              <w:t>Здание АТС-227</w:t>
            </w:r>
          </w:p>
        </w:tc>
      </w:tr>
      <w:tr w:rsidR="00E1176A" w:rsidRPr="00E1176A" w:rsidTr="00E1176A">
        <w:trPr>
          <w:trHeight w:val="870"/>
        </w:trPr>
        <w:tc>
          <w:tcPr>
            <w:tcW w:w="1049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E1176A" w:rsidRPr="00E1176A" w:rsidRDefault="00E1176A" w:rsidP="00E1176A">
            <w:pPr>
              <w:spacing w:after="0" w:line="240" w:lineRule="auto"/>
              <w:jc w:val="center"/>
              <w:rPr>
                <w:rFonts w:ascii="Times New Roman" w:eastAsia="Times New Roman" w:hAnsi="Times New Roman" w:cs="Times New Roman"/>
                <w:b/>
                <w:bCs/>
                <w:color w:val="000000"/>
                <w:lang w:eastAsia="ru-RU"/>
              </w:rPr>
            </w:pPr>
            <w:r w:rsidRPr="00E1176A">
              <w:rPr>
                <w:rFonts w:ascii="Times New Roman" w:eastAsia="Times New Roman" w:hAnsi="Times New Roman" w:cs="Times New Roman"/>
                <w:b/>
                <w:bCs/>
                <w:color w:val="000000"/>
                <w:lang w:eastAsia="ru-RU"/>
              </w:rPr>
              <w:t xml:space="preserve">1.1. Технические характеристики защищаемого помещения                                                                                                                                                                  </w:t>
            </w:r>
            <w:r w:rsidRPr="00E1176A">
              <w:rPr>
                <w:rFonts w:ascii="Times New Roman" w:eastAsia="Times New Roman" w:hAnsi="Times New Roman" w:cs="Times New Roman"/>
                <w:i/>
                <w:iCs/>
                <w:color w:val="000000"/>
                <w:lang w:eastAsia="ru-RU"/>
              </w:rPr>
              <w:t xml:space="preserve">                                                                                                                                                                           </w:t>
            </w:r>
            <w:r>
              <w:rPr>
                <w:rFonts w:ascii="Times New Roman" w:eastAsia="Times New Roman" w:hAnsi="Times New Roman" w:cs="Times New Roman"/>
                <w:i/>
                <w:iCs/>
                <w:color w:val="000000"/>
                <w:lang w:eastAsia="ru-RU"/>
              </w:rPr>
              <w:t xml:space="preserve">                             </w:t>
            </w:r>
            <w:r w:rsidRPr="00E1176A">
              <w:rPr>
                <w:rFonts w:ascii="Times New Roman" w:eastAsia="Times New Roman" w:hAnsi="Times New Roman" w:cs="Times New Roman"/>
                <w:i/>
                <w:iCs/>
                <w:color w:val="000000"/>
                <w:lang w:eastAsia="ru-RU"/>
              </w:rPr>
              <w:t>Архив:5эт - 1шт.</w:t>
            </w:r>
          </w:p>
        </w:tc>
      </w:tr>
      <w:tr w:rsidR="00E1176A" w:rsidRPr="00E1176A" w:rsidTr="00E1176A">
        <w:trPr>
          <w:trHeight w:val="6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Тип защищаемого помещения</w:t>
            </w:r>
          </w:p>
        </w:tc>
        <w:tc>
          <w:tcPr>
            <w:tcW w:w="6490" w:type="dxa"/>
            <w:tcBorders>
              <w:top w:val="nil"/>
              <w:left w:val="nil"/>
              <w:bottom w:val="single" w:sz="4" w:space="0" w:color="auto"/>
              <w:right w:val="single" w:sz="4" w:space="0" w:color="auto"/>
            </w:tcBorders>
            <w:shd w:val="clear" w:color="000000" w:fill="FFFFFF"/>
            <w:vAlign w:val="center"/>
            <w:hideMark/>
          </w:tcPr>
          <w:p w:rsidR="00E1176A" w:rsidRPr="00E1176A" w:rsidRDefault="00E1176A" w:rsidP="00E1176A">
            <w:pPr>
              <w:spacing w:after="0" w:line="240" w:lineRule="auto"/>
              <w:jc w:val="center"/>
              <w:rPr>
                <w:rFonts w:ascii="Times New Roman" w:eastAsia="Times New Roman" w:hAnsi="Times New Roman" w:cs="Times New Roman"/>
                <w:i/>
                <w:iCs/>
                <w:lang w:eastAsia="ru-RU"/>
              </w:rPr>
            </w:pPr>
            <w:r w:rsidRPr="00E1176A">
              <w:rPr>
                <w:rFonts w:ascii="Times New Roman" w:eastAsia="Times New Roman" w:hAnsi="Times New Roman" w:cs="Times New Roman"/>
                <w:i/>
                <w:iCs/>
                <w:lang w:eastAsia="ru-RU"/>
              </w:rPr>
              <w:t>Помещения иного административного и общественного назначения, в том числе встроенные и пристроенные</w:t>
            </w:r>
          </w:p>
        </w:tc>
      </w:tr>
      <w:tr w:rsidR="00E1176A" w:rsidRPr="00E1176A" w:rsidTr="00E1176A">
        <w:trPr>
          <w:trHeight w:val="6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Площадь защищаемого помещения защиты</w:t>
            </w:r>
          </w:p>
        </w:tc>
        <w:tc>
          <w:tcPr>
            <w:tcW w:w="6490" w:type="dxa"/>
            <w:tcBorders>
              <w:top w:val="nil"/>
              <w:left w:val="nil"/>
              <w:bottom w:val="single" w:sz="4" w:space="0" w:color="auto"/>
              <w:right w:val="single" w:sz="4" w:space="0" w:color="auto"/>
            </w:tcBorders>
            <w:shd w:val="clear" w:color="000000" w:fill="FFFFFF"/>
            <w:vAlign w:val="center"/>
            <w:hideMark/>
          </w:tcPr>
          <w:p w:rsidR="00E1176A" w:rsidRPr="00E1176A" w:rsidRDefault="00E1176A" w:rsidP="00E1176A">
            <w:pPr>
              <w:spacing w:after="0" w:line="240" w:lineRule="auto"/>
              <w:jc w:val="center"/>
              <w:rPr>
                <w:rFonts w:ascii="Times New Roman" w:eastAsia="Times New Roman" w:hAnsi="Times New Roman" w:cs="Times New Roman"/>
                <w:i/>
                <w:iCs/>
                <w:color w:val="000000"/>
                <w:lang w:eastAsia="ru-RU"/>
              </w:rPr>
            </w:pPr>
            <w:r w:rsidRPr="00E1176A">
              <w:rPr>
                <w:rFonts w:ascii="Times New Roman" w:eastAsia="Times New Roman" w:hAnsi="Times New Roman" w:cs="Times New Roman"/>
                <w:i/>
                <w:iCs/>
                <w:color w:val="000000"/>
                <w:lang w:eastAsia="ru-RU"/>
              </w:rPr>
              <w:t xml:space="preserve">                                                                                                                                                                                                                                                                                                                                                  547,7 м2</w:t>
            </w:r>
          </w:p>
        </w:tc>
      </w:tr>
      <w:tr w:rsidR="00E1176A" w:rsidRPr="00E1176A" w:rsidTr="00E1176A">
        <w:trPr>
          <w:trHeight w:val="3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 xml:space="preserve">Тип пожарного </w:t>
            </w:r>
            <w:proofErr w:type="spellStart"/>
            <w:r w:rsidRPr="00E1176A">
              <w:rPr>
                <w:rFonts w:ascii="Times New Roman" w:eastAsia="Times New Roman" w:hAnsi="Times New Roman" w:cs="Times New Roman"/>
                <w:color w:val="000000"/>
                <w:lang w:eastAsia="ru-RU"/>
              </w:rPr>
              <w:t>извещателя</w:t>
            </w:r>
            <w:proofErr w:type="spellEnd"/>
          </w:p>
        </w:tc>
        <w:tc>
          <w:tcPr>
            <w:tcW w:w="6490" w:type="dxa"/>
            <w:tcBorders>
              <w:top w:val="nil"/>
              <w:left w:val="nil"/>
              <w:bottom w:val="single" w:sz="4" w:space="0" w:color="auto"/>
              <w:right w:val="single" w:sz="4" w:space="0" w:color="auto"/>
            </w:tcBorders>
            <w:shd w:val="clear" w:color="auto" w:fill="auto"/>
            <w:noWrap/>
            <w:vAlign w:val="bottom"/>
            <w:hideMark/>
          </w:tcPr>
          <w:p w:rsidR="00E1176A" w:rsidRPr="00E1176A" w:rsidRDefault="00E1176A" w:rsidP="00E1176A">
            <w:pPr>
              <w:spacing w:after="0" w:line="240" w:lineRule="auto"/>
              <w:jc w:val="center"/>
              <w:rPr>
                <w:rFonts w:ascii="Times New Roman" w:eastAsia="Times New Roman" w:hAnsi="Times New Roman" w:cs="Times New Roman"/>
                <w:i/>
                <w:iCs/>
                <w:lang w:eastAsia="ru-RU"/>
              </w:rPr>
            </w:pPr>
            <w:r w:rsidRPr="00E1176A">
              <w:rPr>
                <w:rFonts w:ascii="Times New Roman" w:eastAsia="Times New Roman" w:hAnsi="Times New Roman" w:cs="Times New Roman"/>
                <w:i/>
                <w:iCs/>
                <w:lang w:eastAsia="ru-RU"/>
              </w:rPr>
              <w:t>Дымовые, ручные</w:t>
            </w:r>
          </w:p>
        </w:tc>
      </w:tr>
      <w:tr w:rsidR="00E1176A" w:rsidRPr="00E1176A" w:rsidTr="00E1176A">
        <w:trPr>
          <w:trHeight w:val="6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Необходимость монтажа иных систем охраны</w:t>
            </w:r>
          </w:p>
        </w:tc>
        <w:tc>
          <w:tcPr>
            <w:tcW w:w="6490" w:type="dxa"/>
            <w:tcBorders>
              <w:top w:val="nil"/>
              <w:left w:val="nil"/>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jc w:val="center"/>
              <w:rPr>
                <w:rFonts w:ascii="Times New Roman" w:eastAsia="Times New Roman" w:hAnsi="Times New Roman" w:cs="Times New Roman"/>
                <w:i/>
                <w:iCs/>
                <w:lang w:eastAsia="ru-RU"/>
              </w:rPr>
            </w:pPr>
            <w:r w:rsidRPr="00E1176A">
              <w:rPr>
                <w:rFonts w:ascii="Times New Roman" w:eastAsia="Times New Roman" w:hAnsi="Times New Roman" w:cs="Times New Roman"/>
                <w:i/>
                <w:iCs/>
                <w:lang w:eastAsia="ru-RU"/>
              </w:rPr>
              <w:t xml:space="preserve">Монтаж системы </w:t>
            </w:r>
            <w:proofErr w:type="gramStart"/>
            <w:r w:rsidRPr="00E1176A">
              <w:rPr>
                <w:rFonts w:ascii="Times New Roman" w:eastAsia="Times New Roman" w:hAnsi="Times New Roman" w:cs="Times New Roman"/>
                <w:i/>
                <w:iCs/>
                <w:lang w:eastAsia="ru-RU"/>
              </w:rPr>
              <w:t>оповещения  при</w:t>
            </w:r>
            <w:proofErr w:type="gramEnd"/>
            <w:r w:rsidRPr="00E1176A">
              <w:rPr>
                <w:rFonts w:ascii="Times New Roman" w:eastAsia="Times New Roman" w:hAnsi="Times New Roman" w:cs="Times New Roman"/>
                <w:i/>
                <w:iCs/>
                <w:lang w:eastAsia="ru-RU"/>
              </w:rPr>
              <w:t xml:space="preserve"> пожаре 2-го типа. </w:t>
            </w:r>
          </w:p>
        </w:tc>
      </w:tr>
      <w:tr w:rsidR="00E1176A" w:rsidRPr="00E1176A" w:rsidTr="00E1176A">
        <w:trPr>
          <w:trHeight w:val="300"/>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jc w:val="center"/>
              <w:rPr>
                <w:rFonts w:ascii="Times New Roman" w:eastAsia="Times New Roman" w:hAnsi="Times New Roman" w:cs="Times New Roman"/>
                <w:b/>
                <w:bCs/>
                <w:color w:val="000000"/>
                <w:lang w:eastAsia="ru-RU"/>
              </w:rPr>
            </w:pPr>
            <w:r w:rsidRPr="00E1176A">
              <w:rPr>
                <w:rFonts w:ascii="Times New Roman" w:eastAsia="Times New Roman" w:hAnsi="Times New Roman" w:cs="Times New Roman"/>
                <w:b/>
                <w:bCs/>
                <w:color w:val="000000"/>
                <w:lang w:eastAsia="ru-RU"/>
              </w:rPr>
              <w:t>2. Требования к системе пожарной безопасности</w:t>
            </w:r>
          </w:p>
        </w:tc>
      </w:tr>
      <w:tr w:rsidR="00E1176A" w:rsidRPr="00E1176A" w:rsidTr="00E1176A">
        <w:trPr>
          <w:trHeight w:val="18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Основные требования</w:t>
            </w:r>
          </w:p>
        </w:tc>
        <w:tc>
          <w:tcPr>
            <w:tcW w:w="6490" w:type="dxa"/>
            <w:tcBorders>
              <w:top w:val="nil"/>
              <w:left w:val="nil"/>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lang w:eastAsia="ru-RU"/>
              </w:rPr>
            </w:pPr>
            <w:r w:rsidRPr="00E1176A">
              <w:rPr>
                <w:rFonts w:ascii="Times New Roman" w:eastAsia="Times New Roman" w:hAnsi="Times New Roman" w:cs="Times New Roman"/>
                <w:lang w:eastAsia="ru-RU"/>
              </w:rPr>
              <w:t>1. Предусмотреть установку адресной автоматической системы пожаротушения (АСПТ) в помещениях настоящего задания, монтаж системы оповещения и управления эвакуацией людей при пожаре (СОУЭ) 2-го типа.</w:t>
            </w:r>
            <w:r w:rsidRPr="00E1176A">
              <w:rPr>
                <w:rFonts w:ascii="Times New Roman" w:eastAsia="Times New Roman" w:hAnsi="Times New Roman" w:cs="Times New Roman"/>
                <w:lang w:eastAsia="ru-RU"/>
              </w:rPr>
              <w:br/>
              <w:t xml:space="preserve">2. Место вывода сигнала: г. Уфа, ул. Правды 17; приемно-контрольный прибор установить на 5 этаже, вывести сигнал о пожаре на 1 этаж пост охраны к пульту контроля и управления С2000.                                                                                                                                                                                </w:t>
            </w:r>
          </w:p>
        </w:tc>
      </w:tr>
      <w:tr w:rsidR="00E1176A" w:rsidRPr="00E1176A" w:rsidTr="00E1176A">
        <w:trPr>
          <w:trHeight w:val="9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Требования по условиям эксплуатации</w:t>
            </w:r>
          </w:p>
        </w:tc>
        <w:tc>
          <w:tcPr>
            <w:tcW w:w="6490" w:type="dxa"/>
            <w:tcBorders>
              <w:top w:val="nil"/>
              <w:left w:val="nil"/>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E1176A" w:rsidRPr="00E1176A" w:rsidTr="00E1176A">
        <w:trPr>
          <w:trHeight w:val="6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Требования к продолжительности непрерывной работы</w:t>
            </w:r>
          </w:p>
        </w:tc>
        <w:tc>
          <w:tcPr>
            <w:tcW w:w="6490" w:type="dxa"/>
            <w:tcBorders>
              <w:top w:val="nil"/>
              <w:left w:val="nil"/>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Режим работы - круглосуточный (24 часа)</w:t>
            </w:r>
          </w:p>
        </w:tc>
      </w:tr>
      <w:tr w:rsidR="00E1176A" w:rsidRPr="00E1176A" w:rsidTr="00E1176A">
        <w:trPr>
          <w:trHeight w:val="102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Требования к электропитанию</w:t>
            </w:r>
          </w:p>
        </w:tc>
        <w:tc>
          <w:tcPr>
            <w:tcW w:w="6490" w:type="dxa"/>
            <w:tcBorders>
              <w:top w:val="nil"/>
              <w:left w:val="nil"/>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 В, а при наличии напряжения сети - обеспечение заряда аккумулятора.</w:t>
            </w:r>
          </w:p>
        </w:tc>
      </w:tr>
      <w:tr w:rsidR="00E1176A" w:rsidRPr="00E1176A" w:rsidTr="00E1176A">
        <w:trPr>
          <w:trHeight w:val="675"/>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Требования к электроуправлению</w:t>
            </w:r>
          </w:p>
        </w:tc>
        <w:tc>
          <w:tcPr>
            <w:tcW w:w="6490" w:type="dxa"/>
            <w:tcBorders>
              <w:top w:val="nil"/>
              <w:left w:val="nil"/>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lang w:eastAsia="ru-RU"/>
              </w:rPr>
            </w:pPr>
            <w:r w:rsidRPr="00E1176A">
              <w:rPr>
                <w:rFonts w:ascii="Times New Roman" w:eastAsia="Times New Roman" w:hAnsi="Times New Roman" w:cs="Times New Roman"/>
                <w:lang w:eastAsia="ru-RU"/>
              </w:rPr>
              <w:t xml:space="preserve">Привязка оборудования автоматической системы к действующей системе пожарной сигнализации. Возможность работы системы как в автоматическом, так и в ручном режиме управления. </w:t>
            </w:r>
          </w:p>
        </w:tc>
      </w:tr>
      <w:tr w:rsidR="00E1176A" w:rsidRPr="00E1176A" w:rsidTr="00E1176A">
        <w:trPr>
          <w:trHeight w:val="9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Взаимосвязь систем пожарной сигнализации с другими системами и инженерным оборудованием объектов</w:t>
            </w:r>
          </w:p>
        </w:tc>
        <w:tc>
          <w:tcPr>
            <w:tcW w:w="6490" w:type="dxa"/>
            <w:tcBorders>
              <w:top w:val="nil"/>
              <w:left w:val="nil"/>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 xml:space="preserve">В здании предусмотреть монтаж системы оповещения и управления эвакуацией людей при пожаре 2-го типа. </w:t>
            </w:r>
          </w:p>
        </w:tc>
      </w:tr>
      <w:tr w:rsidR="00E1176A" w:rsidRPr="00E1176A" w:rsidTr="00E1176A">
        <w:trPr>
          <w:trHeight w:val="6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Требования к обслуживанию и ремонту</w:t>
            </w:r>
          </w:p>
        </w:tc>
        <w:tc>
          <w:tcPr>
            <w:tcW w:w="6490" w:type="dxa"/>
            <w:tcBorders>
              <w:top w:val="nil"/>
              <w:left w:val="nil"/>
              <w:bottom w:val="single" w:sz="4" w:space="0" w:color="auto"/>
              <w:right w:val="single" w:sz="4" w:space="0" w:color="auto"/>
            </w:tcBorders>
            <w:shd w:val="clear" w:color="auto" w:fill="auto"/>
            <w:vAlign w:val="bottom"/>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E1176A" w:rsidRPr="00E1176A" w:rsidTr="00E1176A">
        <w:trPr>
          <w:trHeight w:val="300"/>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jc w:val="center"/>
              <w:rPr>
                <w:rFonts w:ascii="Times New Roman" w:eastAsia="Times New Roman" w:hAnsi="Times New Roman" w:cs="Times New Roman"/>
                <w:b/>
                <w:bCs/>
                <w:color w:val="000000"/>
                <w:lang w:eastAsia="ru-RU"/>
              </w:rPr>
            </w:pPr>
            <w:r w:rsidRPr="00E1176A">
              <w:rPr>
                <w:rFonts w:ascii="Times New Roman" w:eastAsia="Times New Roman" w:hAnsi="Times New Roman" w:cs="Times New Roman"/>
                <w:b/>
                <w:bCs/>
                <w:color w:val="000000"/>
                <w:lang w:eastAsia="ru-RU"/>
              </w:rPr>
              <w:t>3. Требования к проектированию</w:t>
            </w:r>
          </w:p>
        </w:tc>
      </w:tr>
      <w:tr w:rsidR="00E1176A" w:rsidRPr="00E1176A" w:rsidTr="00E1176A">
        <w:trPr>
          <w:trHeight w:val="27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lastRenderedPageBreak/>
              <w:t>Требования к проектной организации</w:t>
            </w:r>
          </w:p>
        </w:tc>
        <w:tc>
          <w:tcPr>
            <w:tcW w:w="6490" w:type="dxa"/>
            <w:tcBorders>
              <w:top w:val="nil"/>
              <w:left w:val="nil"/>
              <w:bottom w:val="single" w:sz="4" w:space="0" w:color="auto"/>
              <w:right w:val="single" w:sz="4" w:space="0" w:color="auto"/>
            </w:tcBorders>
            <w:shd w:val="clear" w:color="auto" w:fill="auto"/>
            <w:vAlign w:val="center"/>
            <w:hideMark/>
          </w:tcPr>
          <w:p w:rsidR="00E1176A" w:rsidRPr="00E1176A" w:rsidRDefault="00E1176A" w:rsidP="00CC1FDF">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 xml:space="preserve">Для выполнения работ по проектированию системы пожаротушения организация - проектировщик </w:t>
            </w:r>
            <w:r w:rsidRPr="00E1176A">
              <w:rPr>
                <w:rFonts w:ascii="Times New Roman" w:eastAsia="Times New Roman" w:hAnsi="Times New Roman" w:cs="Times New Roman"/>
                <w:color w:val="000000"/>
                <w:lang w:eastAsia="ru-RU"/>
              </w:rPr>
              <w:br/>
              <w:t xml:space="preserve">должна иметь </w:t>
            </w:r>
            <w:r w:rsidR="007E5F82">
              <w:rPr>
                <w:rFonts w:ascii="Times New Roman" w:eastAsia="Times New Roman" w:hAnsi="Times New Roman" w:cs="Times New Roman"/>
                <w:color w:val="000000"/>
                <w:lang w:eastAsia="ru-RU"/>
              </w:rPr>
              <w:t xml:space="preserve">Свидетельство о </w:t>
            </w:r>
            <w:r w:rsidRPr="00E1176A">
              <w:rPr>
                <w:rFonts w:ascii="Times New Roman" w:eastAsia="Times New Roman" w:hAnsi="Times New Roman" w:cs="Times New Roman"/>
                <w:color w:val="000000"/>
                <w:lang w:eastAsia="ru-RU"/>
              </w:rPr>
              <w:t>допуск</w:t>
            </w:r>
            <w:r w:rsidR="007E5F82">
              <w:rPr>
                <w:rFonts w:ascii="Times New Roman" w:eastAsia="Times New Roman" w:hAnsi="Times New Roman" w:cs="Times New Roman"/>
                <w:color w:val="000000"/>
                <w:lang w:eastAsia="ru-RU"/>
              </w:rPr>
              <w:t>е</w:t>
            </w:r>
            <w:r w:rsidRPr="00E1176A">
              <w:rPr>
                <w:rFonts w:ascii="Times New Roman" w:eastAsia="Times New Roman" w:hAnsi="Times New Roman" w:cs="Times New Roman"/>
                <w:color w:val="000000"/>
                <w:lang w:eastAsia="ru-RU"/>
              </w:rPr>
              <w:t xml:space="preserve"> к работам, которые оказывают влияние на безопасность объектов капитального строительства (ст. 55.8 Градостроительного кодекса РФ), в частности:</w:t>
            </w:r>
            <w:r w:rsidRPr="00E1176A">
              <w:rPr>
                <w:rFonts w:ascii="Times New Roman" w:eastAsia="Times New Roman" w:hAnsi="Times New Roman" w:cs="Times New Roman"/>
                <w:color w:val="000000"/>
                <w:lang w:eastAsia="ru-RU"/>
              </w:rPr>
              <w:br/>
              <w:t xml:space="preserve">- По видам работ по подготовке проектной документации, а именно: </w:t>
            </w:r>
            <w:r w:rsidRPr="00E1176A">
              <w:rPr>
                <w:rFonts w:ascii="Times New Roman" w:eastAsia="Times New Roman" w:hAnsi="Times New Roman" w:cs="Times New Roman"/>
                <w:color w:val="000000"/>
                <w:lang w:eastAsia="ru-RU"/>
              </w:rPr>
              <w:br/>
              <w:t xml:space="preserve"> 4.5. Работы по подготовке проектов внутренних диспетчеризации, автоматизации и управления инженерными системами</w:t>
            </w:r>
            <w:r w:rsidRPr="00E1176A">
              <w:rPr>
                <w:rFonts w:ascii="Times New Roman" w:eastAsia="Times New Roman" w:hAnsi="Times New Roman" w:cs="Times New Roman"/>
                <w:color w:val="000000"/>
                <w:lang w:eastAsia="ru-RU"/>
              </w:rPr>
              <w:br/>
              <w:t>10. Работы по подготовке проектов мероприятий по обеспечению пожарной безопасности</w:t>
            </w:r>
          </w:p>
        </w:tc>
      </w:tr>
      <w:tr w:rsidR="00E1176A" w:rsidRPr="00E1176A" w:rsidTr="00E1176A">
        <w:trPr>
          <w:trHeight w:val="180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Состав рабочей документации</w:t>
            </w:r>
          </w:p>
        </w:tc>
        <w:tc>
          <w:tcPr>
            <w:tcW w:w="6490" w:type="dxa"/>
            <w:tcBorders>
              <w:top w:val="nil"/>
              <w:left w:val="nil"/>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Рабочая документация должна включать следующие разделы:</w:t>
            </w:r>
            <w:r w:rsidRPr="00E1176A">
              <w:rPr>
                <w:rFonts w:ascii="Times New Roman" w:eastAsia="Times New Roman" w:hAnsi="Times New Roman" w:cs="Times New Roman"/>
                <w:color w:val="000000"/>
                <w:lang w:eastAsia="ru-RU"/>
              </w:rPr>
              <w:br/>
              <w:t>1. Основные проектные решения;</w:t>
            </w:r>
            <w:r w:rsidRPr="00E1176A">
              <w:rPr>
                <w:rFonts w:ascii="Times New Roman" w:eastAsia="Times New Roman" w:hAnsi="Times New Roman" w:cs="Times New Roman"/>
                <w:color w:val="000000"/>
                <w:lang w:eastAsia="ru-RU"/>
              </w:rPr>
              <w:br/>
              <w:t>2. Организация АСПТ (описание и графические материалы);</w:t>
            </w:r>
            <w:r w:rsidRPr="00E1176A">
              <w:rPr>
                <w:rFonts w:ascii="Times New Roman" w:eastAsia="Times New Roman" w:hAnsi="Times New Roman" w:cs="Times New Roman"/>
                <w:color w:val="000000"/>
                <w:lang w:eastAsia="ru-RU"/>
              </w:rPr>
              <w:br/>
              <w:t>3. Организация СОУЭ (описание и графические материалы);</w:t>
            </w:r>
            <w:r w:rsidRPr="00E1176A">
              <w:rPr>
                <w:rFonts w:ascii="Times New Roman" w:eastAsia="Times New Roman" w:hAnsi="Times New Roman" w:cs="Times New Roman"/>
                <w:color w:val="000000"/>
                <w:lang w:eastAsia="ru-RU"/>
              </w:rPr>
              <w:br/>
              <w:t>4.  Монтаж оборудования и электрической проводки, способ прокладки кабеля;</w:t>
            </w:r>
            <w:r w:rsidRPr="00E1176A">
              <w:rPr>
                <w:rFonts w:ascii="Times New Roman" w:eastAsia="Times New Roman" w:hAnsi="Times New Roman" w:cs="Times New Roman"/>
                <w:color w:val="000000"/>
                <w:lang w:eastAsia="ru-RU"/>
              </w:rPr>
              <w:br/>
              <w:t>5. Спецификация оборудования и кабельной продукции.</w:t>
            </w:r>
          </w:p>
        </w:tc>
      </w:tr>
      <w:tr w:rsidR="00E1176A" w:rsidRPr="00E1176A" w:rsidTr="00E1176A">
        <w:trPr>
          <w:trHeight w:val="300"/>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jc w:val="center"/>
              <w:rPr>
                <w:rFonts w:ascii="Times New Roman" w:eastAsia="Times New Roman" w:hAnsi="Times New Roman" w:cs="Times New Roman"/>
                <w:b/>
                <w:bCs/>
                <w:color w:val="000000"/>
                <w:lang w:eastAsia="ru-RU"/>
              </w:rPr>
            </w:pPr>
            <w:r w:rsidRPr="00E1176A">
              <w:rPr>
                <w:rFonts w:ascii="Times New Roman" w:eastAsia="Times New Roman" w:hAnsi="Times New Roman" w:cs="Times New Roman"/>
                <w:b/>
                <w:bCs/>
                <w:color w:val="000000"/>
                <w:lang w:eastAsia="ru-RU"/>
              </w:rPr>
              <w:t>4. Требования к качеству материалов и оборудования, используемых при проведении работ</w:t>
            </w:r>
          </w:p>
        </w:tc>
      </w:tr>
      <w:tr w:rsidR="00E1176A" w:rsidRPr="00E1176A" w:rsidTr="00E1176A">
        <w:trPr>
          <w:trHeight w:val="945"/>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E1176A" w:rsidRPr="00E1176A" w:rsidTr="00E1176A">
        <w:trPr>
          <w:trHeight w:val="375"/>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jc w:val="center"/>
              <w:rPr>
                <w:rFonts w:ascii="Times New Roman" w:eastAsia="Times New Roman" w:hAnsi="Times New Roman" w:cs="Times New Roman"/>
                <w:b/>
                <w:bCs/>
                <w:color w:val="000000"/>
                <w:lang w:eastAsia="ru-RU"/>
              </w:rPr>
            </w:pPr>
            <w:r w:rsidRPr="00E1176A">
              <w:rPr>
                <w:rFonts w:ascii="Times New Roman" w:eastAsia="Times New Roman" w:hAnsi="Times New Roman" w:cs="Times New Roman"/>
                <w:b/>
                <w:bCs/>
                <w:color w:val="000000"/>
                <w:lang w:eastAsia="ru-RU"/>
              </w:rPr>
              <w:t>5. Общие требования к проводимым работам</w:t>
            </w:r>
          </w:p>
        </w:tc>
      </w:tr>
      <w:tr w:rsidR="00E1176A" w:rsidRPr="00E1176A" w:rsidTr="00E1176A">
        <w:trPr>
          <w:trHeight w:val="375"/>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0BEF" w:rsidRDefault="00E1176A" w:rsidP="00E473E0">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Перечень</w:t>
            </w:r>
            <w:r w:rsidR="007D07F8">
              <w:rPr>
                <w:rFonts w:ascii="Times New Roman" w:eastAsia="Times New Roman" w:hAnsi="Times New Roman" w:cs="Times New Roman"/>
                <w:color w:val="000000"/>
                <w:lang w:eastAsia="ru-RU"/>
              </w:rPr>
              <w:t>,</w:t>
            </w:r>
            <w:r w:rsidRPr="00E1176A">
              <w:rPr>
                <w:rFonts w:ascii="Times New Roman" w:eastAsia="Times New Roman" w:hAnsi="Times New Roman" w:cs="Times New Roman"/>
                <w:color w:val="000000"/>
                <w:lang w:eastAsia="ru-RU"/>
              </w:rPr>
              <w:t xml:space="preserve"> виды</w:t>
            </w:r>
            <w:r w:rsidR="00E473E0">
              <w:rPr>
                <w:rFonts w:ascii="Times New Roman" w:eastAsia="Times New Roman" w:hAnsi="Times New Roman" w:cs="Times New Roman"/>
                <w:color w:val="000000"/>
                <w:lang w:eastAsia="ru-RU"/>
              </w:rPr>
              <w:t>, стоимость</w:t>
            </w:r>
            <w:r w:rsidRPr="00E1176A">
              <w:rPr>
                <w:rFonts w:ascii="Times New Roman" w:eastAsia="Times New Roman" w:hAnsi="Times New Roman" w:cs="Times New Roman"/>
                <w:color w:val="000000"/>
                <w:lang w:eastAsia="ru-RU"/>
              </w:rPr>
              <w:t xml:space="preserve"> выполняемых работ определяются </w:t>
            </w:r>
            <w:r w:rsidR="00E473E0">
              <w:rPr>
                <w:rFonts w:ascii="Times New Roman" w:eastAsia="Times New Roman" w:hAnsi="Times New Roman" w:cs="Times New Roman"/>
                <w:color w:val="000000"/>
                <w:lang w:eastAsia="ru-RU"/>
              </w:rPr>
              <w:t>Локальным сметным расчетом (приложение №</w:t>
            </w:r>
            <w:r w:rsidRPr="00E1176A">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1</w:t>
            </w:r>
            <w:r w:rsidRPr="00E1176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4</w:t>
            </w:r>
            <w:r w:rsidRPr="00E1176A">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к Документации о закупке</w:t>
            </w:r>
            <w:r w:rsidR="00E473E0">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p w:rsidR="00EA0BEF" w:rsidRDefault="00E1176A" w:rsidP="00E473E0">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w:t>
            </w:r>
            <w:r>
              <w:rPr>
                <w:rFonts w:ascii="Times New Roman" w:eastAsia="Times New Roman" w:hAnsi="Times New Roman" w:cs="Times New Roman"/>
                <w:color w:val="000000"/>
                <w:lang w:eastAsia="ru-RU"/>
              </w:rPr>
              <w:t xml:space="preserve">1. </w:t>
            </w:r>
            <w:r w:rsidRPr="00E1176A">
              <w:rPr>
                <w:rFonts w:ascii="Times New Roman" w:eastAsia="Times New Roman" w:hAnsi="Times New Roman" w:cs="Times New Roman"/>
                <w:color w:val="000000"/>
                <w:lang w:eastAsia="ru-RU"/>
              </w:rPr>
              <w:t xml:space="preserve">Монтаж, техническое обслуживание и ремонт систем пожаротушения и их элементов, включая диспетчеризацию и проведение пусконаладочных работ».  </w:t>
            </w:r>
          </w:p>
          <w:p w:rsidR="00EA0BEF" w:rsidRDefault="00E1176A" w:rsidP="00E473E0">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Подрядчик должен разработать и согласовать с Заказчиком схемы размещения оборудования АСПТ и получить все необходимые разрешения на проведение строительно-монтажных работ.</w:t>
            </w:r>
            <w:r w:rsidRPr="00E1176A">
              <w:rPr>
                <w:rFonts w:ascii="Times New Roman" w:eastAsia="Times New Roman" w:hAnsi="Times New Roman" w:cs="Times New Roman"/>
                <w:color w:val="000000"/>
                <w:lang w:eastAsia="ru-RU"/>
              </w:rPr>
              <w:br/>
              <w:t>Согласование работ с Заказчиком Подрядчик берет на себя.</w:t>
            </w:r>
            <w:r w:rsidRPr="00E1176A">
              <w:rPr>
                <w:rFonts w:ascii="Times New Roman" w:eastAsia="Times New Roman" w:hAnsi="Times New Roman" w:cs="Times New Roman"/>
                <w:color w:val="000000"/>
                <w:lang w:eastAsia="ru-RU"/>
              </w:rPr>
              <w:br/>
              <w:t>Выполнить строительно-монтажные работы согласно утвержденных схем и руководствуясь СП5.13130.2009, СП 3.13130.2009, ГОСТ 12.1.004-91, ГОСТ 12.1.033, №123-ФЗ, РД 25.952-90, РД 78.145-92, ПУЭ изд.7.</w:t>
            </w:r>
            <w:r w:rsidRPr="00E1176A">
              <w:rPr>
                <w:rFonts w:ascii="Times New Roman" w:eastAsia="Times New Roman" w:hAnsi="Times New Roman" w:cs="Times New Roman"/>
                <w:color w:val="000000"/>
                <w:lang w:eastAsia="ru-RU"/>
              </w:rPr>
              <w:br/>
              <w:t xml:space="preserve">Сращивание кабеля допускается в </w:t>
            </w:r>
            <w:proofErr w:type="spellStart"/>
            <w:r w:rsidRPr="00E1176A">
              <w:rPr>
                <w:rFonts w:ascii="Times New Roman" w:eastAsia="Times New Roman" w:hAnsi="Times New Roman" w:cs="Times New Roman"/>
                <w:color w:val="000000"/>
                <w:lang w:eastAsia="ru-RU"/>
              </w:rPr>
              <w:t>ответвительных</w:t>
            </w:r>
            <w:proofErr w:type="spellEnd"/>
            <w:r w:rsidRPr="00E1176A">
              <w:rPr>
                <w:rFonts w:ascii="Times New Roman" w:eastAsia="Times New Roman" w:hAnsi="Times New Roman" w:cs="Times New Roman"/>
                <w:color w:val="000000"/>
                <w:lang w:eastAsia="ru-RU"/>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EA0BEF" w:rsidRDefault="00E1176A" w:rsidP="00E473E0">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 xml:space="preserve">Предоставить исполнительную техническую документацию с приложением схем прокладки кабелей, маркировки кабелей. </w:t>
            </w:r>
          </w:p>
          <w:p w:rsidR="00EA0BEF" w:rsidRDefault="00E1176A" w:rsidP="00E473E0">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color w:val="000000"/>
                <w:lang w:eastAsia="ru-RU"/>
              </w:rPr>
              <w:t>Срок гарантии нормальной и бесперебойной работы – 24 месяц</w:t>
            </w:r>
            <w:r>
              <w:rPr>
                <w:rFonts w:ascii="Times New Roman" w:eastAsia="Times New Roman" w:hAnsi="Times New Roman" w:cs="Times New Roman"/>
                <w:color w:val="000000"/>
                <w:lang w:eastAsia="ru-RU"/>
              </w:rPr>
              <w:t>а</w:t>
            </w:r>
            <w:r w:rsidRPr="00E1176A">
              <w:rPr>
                <w:rFonts w:ascii="Times New Roman" w:eastAsia="Times New Roman" w:hAnsi="Times New Roman" w:cs="Times New Roman"/>
                <w:color w:val="000000"/>
                <w:lang w:eastAsia="ru-RU"/>
              </w:rPr>
              <w:t xml:space="preserve"> со дня подписания акта приемки установки в экс</w:t>
            </w:r>
            <w:r>
              <w:rPr>
                <w:rFonts w:ascii="Times New Roman" w:eastAsia="Times New Roman" w:hAnsi="Times New Roman" w:cs="Times New Roman"/>
                <w:color w:val="000000"/>
                <w:lang w:eastAsia="ru-RU"/>
              </w:rPr>
              <w:t>п</w:t>
            </w:r>
            <w:r w:rsidRPr="00E1176A">
              <w:rPr>
                <w:rFonts w:ascii="Times New Roman" w:eastAsia="Times New Roman" w:hAnsi="Times New Roman" w:cs="Times New Roman"/>
                <w:color w:val="000000"/>
                <w:lang w:eastAsia="ru-RU"/>
              </w:rPr>
              <w:t xml:space="preserve">луатацию. </w:t>
            </w:r>
          </w:p>
          <w:p w:rsidR="007D07F8" w:rsidRDefault="00E1176A" w:rsidP="00EA0BEF">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lang w:eastAsia="ru-RU"/>
              </w:rPr>
              <w:t xml:space="preserve">Подрядчик должен иметь не менее двух сотрудников, которые обучены и аттестованы по программе «Работа на высоте» и иметь соответствующие удостоверения. </w:t>
            </w:r>
            <w:r w:rsidRPr="00E1176A">
              <w:rPr>
                <w:rFonts w:ascii="Times New Roman" w:eastAsia="Times New Roman" w:hAnsi="Times New Roman" w:cs="Times New Roman"/>
                <w:color w:val="000000"/>
                <w:lang w:eastAsia="ru-RU"/>
              </w:rPr>
              <w:br/>
              <w:t>Работы производить в условиях действующего учреждения, без остановки рабочего процесса.</w:t>
            </w:r>
            <w:r w:rsidRPr="00E1176A">
              <w:rPr>
                <w:rFonts w:ascii="Times New Roman" w:eastAsia="Times New Roman" w:hAnsi="Times New Roman" w:cs="Times New Roman"/>
                <w:color w:val="000000"/>
                <w:lang w:eastAsia="ru-RU"/>
              </w:rPr>
              <w:br/>
              <w:t xml:space="preserve">Технология и последовательность выполнения работ соблюсти в соответствии с действующими нормами и правилами на монтаж АСПТ, оповещения и управления эвакуацией людей при пожаре, при этом:  </w:t>
            </w:r>
            <w:r w:rsidRPr="00E1176A">
              <w:rPr>
                <w:rFonts w:ascii="Times New Roman" w:eastAsia="Times New Roman" w:hAnsi="Times New Roman" w:cs="Times New Roman"/>
                <w:color w:val="000000"/>
                <w:lang w:eastAsia="ru-RU"/>
              </w:rPr>
              <w:br/>
              <w:t xml:space="preserve"> - слаботочные кабельные линии  прокладывать по коридорам - в слаботочных лотках (электромонтажных коробах), гофрированных трубах, отстоящих от лотков силовых линий на расстояние не менее 0,5м, и по слаботочному стояку - в трубах. Шлейфы системы АСПТ выполнить кабелем с медными жилами </w:t>
            </w:r>
          </w:p>
          <w:p w:rsidR="007D07F8" w:rsidRDefault="007D07F8" w:rsidP="00EA0BEF">
            <w:pPr>
              <w:spacing w:after="0" w:line="240" w:lineRule="auto"/>
              <w:rPr>
                <w:rFonts w:ascii="Times New Roman" w:eastAsia="Times New Roman" w:hAnsi="Times New Roman" w:cs="Times New Roman"/>
                <w:color w:val="000000"/>
                <w:lang w:eastAsia="ru-RU"/>
              </w:rPr>
            </w:pPr>
          </w:p>
          <w:p w:rsidR="00EA0BEF" w:rsidRDefault="00E1176A" w:rsidP="00EA0BEF">
            <w:pPr>
              <w:spacing w:after="0" w:line="240" w:lineRule="auto"/>
              <w:rPr>
                <w:rFonts w:ascii="Times New Roman" w:eastAsia="Times New Roman" w:hAnsi="Times New Roman" w:cs="Times New Roman"/>
                <w:color w:val="000000"/>
                <w:lang w:eastAsia="ru-RU"/>
              </w:rPr>
            </w:pPr>
            <w:bookmarkStart w:id="0" w:name="_GoBack"/>
            <w:bookmarkEnd w:id="0"/>
            <w:proofErr w:type="spellStart"/>
            <w:r w:rsidRPr="00E1176A">
              <w:rPr>
                <w:rFonts w:ascii="Times New Roman" w:eastAsia="Times New Roman" w:hAnsi="Times New Roman" w:cs="Times New Roman"/>
                <w:color w:val="000000"/>
                <w:lang w:eastAsia="ru-RU"/>
              </w:rPr>
              <w:lastRenderedPageBreak/>
              <w:t>КСРВнг</w:t>
            </w:r>
            <w:proofErr w:type="spellEnd"/>
            <w:r w:rsidRPr="00E1176A">
              <w:rPr>
                <w:rFonts w:ascii="Times New Roman" w:eastAsia="Times New Roman" w:hAnsi="Times New Roman" w:cs="Times New Roman"/>
                <w:color w:val="000000"/>
                <w:lang w:eastAsia="ru-RU"/>
              </w:rPr>
              <w:t xml:space="preserve">(А) FRLS 2х0,5, шлейфы системы оповещения выполнить кабелем </w:t>
            </w:r>
            <w:proofErr w:type="spellStart"/>
            <w:r w:rsidRPr="00E1176A">
              <w:rPr>
                <w:rFonts w:ascii="Times New Roman" w:eastAsia="Times New Roman" w:hAnsi="Times New Roman" w:cs="Times New Roman"/>
                <w:color w:val="000000"/>
                <w:lang w:eastAsia="ru-RU"/>
              </w:rPr>
              <w:t>КСРВнг</w:t>
            </w:r>
            <w:proofErr w:type="spellEnd"/>
            <w:r w:rsidRPr="00E1176A">
              <w:rPr>
                <w:rFonts w:ascii="Times New Roman" w:eastAsia="Times New Roman" w:hAnsi="Times New Roman" w:cs="Times New Roman"/>
                <w:color w:val="000000"/>
                <w:lang w:eastAsia="ru-RU"/>
              </w:rPr>
              <w:t>(А) FRLS 4х0,5 проложенными в кабель – канале по стене;</w:t>
            </w:r>
          </w:p>
          <w:p w:rsidR="00E1176A" w:rsidRPr="00E1176A" w:rsidRDefault="00EA0BEF" w:rsidP="00EA0BEF">
            <w:pPr>
              <w:spacing w:after="0" w:line="240" w:lineRule="auto"/>
              <w:rPr>
                <w:rFonts w:ascii="Times New Roman" w:eastAsia="Times New Roman" w:hAnsi="Times New Roman" w:cs="Times New Roman"/>
                <w:b/>
                <w:bCs/>
                <w:color w:val="000000"/>
                <w:lang w:eastAsia="ru-RU"/>
              </w:rPr>
            </w:pPr>
            <w:r w:rsidRPr="00E1176A">
              <w:rPr>
                <w:rFonts w:ascii="Times New Roman" w:eastAsia="Times New Roman" w:hAnsi="Times New Roman" w:cs="Times New Roman"/>
                <w:color w:val="000000"/>
                <w:lang w:eastAsia="ru-RU"/>
              </w:rPr>
              <w:t xml:space="preserve"> - проходы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систем и дизайна помещений;</w:t>
            </w:r>
            <w:r w:rsidRPr="00E1176A">
              <w:rPr>
                <w:rFonts w:ascii="Times New Roman" w:eastAsia="Times New Roman" w:hAnsi="Times New Roman" w:cs="Times New Roman"/>
                <w:color w:val="000000"/>
                <w:lang w:eastAsia="ru-RU"/>
              </w:rPr>
              <w:br/>
              <w:t xml:space="preserve"> - все проходы кабелей через стены и перекрытия герметизировать негорючими составами с соответствующей степенью огнестойкости;</w:t>
            </w:r>
            <w:r w:rsidRPr="00E1176A">
              <w:rPr>
                <w:rFonts w:ascii="Times New Roman" w:eastAsia="Times New Roman" w:hAnsi="Times New Roman" w:cs="Times New Roman"/>
                <w:color w:val="000000"/>
                <w:lang w:eastAsia="ru-RU"/>
              </w:rPr>
              <w:br/>
              <w:t>- все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E1176A" w:rsidRPr="00E1176A" w:rsidTr="00E1176A">
        <w:trPr>
          <w:trHeight w:val="2160"/>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b/>
                <w:bCs/>
                <w:color w:val="000000"/>
                <w:lang w:eastAsia="ru-RU"/>
              </w:rPr>
              <w:lastRenderedPageBreak/>
              <w:t>Состав исполнительной документации:</w:t>
            </w:r>
            <w:r w:rsidRPr="00E1176A">
              <w:rPr>
                <w:rFonts w:ascii="Times New Roman" w:eastAsia="Times New Roman" w:hAnsi="Times New Roman" w:cs="Times New Roman"/>
                <w:color w:val="000000"/>
                <w:lang w:eastAsia="ru-RU"/>
              </w:rPr>
              <w:br/>
              <w:t xml:space="preserve"> 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структурные схемы, схемы электрических соединений, схемы прокладки кабельных линий с указанием мест размещения электротехнического оборудования, рабочие проекты, спецификация, паспорта и инструкции. </w:t>
            </w:r>
            <w:r w:rsidRPr="00E1176A">
              <w:rPr>
                <w:rFonts w:ascii="Times New Roman" w:eastAsia="Times New Roman" w:hAnsi="Times New Roman" w:cs="Times New Roman"/>
                <w:color w:val="000000"/>
                <w:lang w:eastAsia="ru-RU"/>
              </w:rPr>
              <w:br/>
              <w:t xml:space="preserve">Сметная документация составляется Подрядчиком на основании технического задания, локальных ресурсных ведомостей, проектов и произведенных Подрядчиком всех необходимых натуральных замеров. Сметная документация составляется в текущих ценах на момент ее составления. </w:t>
            </w:r>
          </w:p>
        </w:tc>
      </w:tr>
      <w:tr w:rsidR="00E1176A" w:rsidRPr="00E1176A" w:rsidTr="00E1176A">
        <w:trPr>
          <w:trHeight w:val="3885"/>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76A" w:rsidRPr="00E1176A" w:rsidRDefault="00E1176A" w:rsidP="00E473E0">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b/>
                <w:bCs/>
                <w:color w:val="000000"/>
                <w:lang w:eastAsia="ru-RU"/>
              </w:rPr>
              <w:t xml:space="preserve">Требования к безопасности выполнения работ:                                                                                                                                                                   </w:t>
            </w:r>
            <w:r w:rsidRPr="00E1176A">
              <w:rPr>
                <w:rFonts w:ascii="Times New Roman" w:eastAsia="Times New Roman" w:hAnsi="Times New Roman" w:cs="Times New Roman"/>
                <w:color w:val="000000"/>
                <w:lang w:eastAsia="ru-RU"/>
              </w:rPr>
              <w:t>Подрядчик несет ответственность по соблюдению и выполнению мероприятий по охране труда и пожарной безопасности.</w:t>
            </w:r>
            <w:r w:rsidRPr="00E1176A">
              <w:rPr>
                <w:rFonts w:ascii="Times New Roman" w:eastAsia="Times New Roman" w:hAnsi="Times New Roman" w:cs="Times New Roman"/>
                <w:color w:val="000000"/>
                <w:lang w:eastAsia="ru-RU"/>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E1176A">
              <w:rPr>
                <w:rFonts w:ascii="Times New Roman" w:eastAsia="Times New Roman" w:hAnsi="Times New Roman" w:cs="Times New Roman"/>
                <w:color w:val="000000"/>
                <w:lang w:eastAsia="ru-RU"/>
              </w:rPr>
              <w:br/>
              <w:t>При проведении огневых работ требуется обязательное оформление разрешения на их производство.</w:t>
            </w:r>
            <w:r w:rsidRPr="00E1176A">
              <w:rPr>
                <w:rFonts w:ascii="Times New Roman" w:eastAsia="Times New Roman" w:hAnsi="Times New Roman" w:cs="Times New Roman"/>
                <w:color w:val="000000"/>
                <w:lang w:eastAsia="ru-RU"/>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E1176A">
              <w:rPr>
                <w:rFonts w:ascii="Times New Roman" w:eastAsia="Times New Roman" w:hAnsi="Times New Roman" w:cs="Times New Roman"/>
                <w:color w:val="000000"/>
                <w:lang w:eastAsia="ru-RU"/>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E1176A">
              <w:rPr>
                <w:rFonts w:ascii="Times New Roman" w:eastAsia="Times New Roman" w:hAnsi="Times New Roman" w:cs="Times New Roman"/>
                <w:color w:val="000000"/>
                <w:lang w:eastAsia="ru-RU"/>
              </w:rPr>
              <w:br/>
            </w:r>
            <w:r w:rsidR="00E473E0" w:rsidRPr="00E1176A">
              <w:rPr>
                <w:rFonts w:ascii="Times New Roman" w:eastAsia="Times New Roman" w:hAnsi="Times New Roman" w:cs="Times New Roman"/>
                <w:color w:val="000000"/>
                <w:lang w:eastAsia="ru-RU"/>
              </w:rPr>
              <w:t xml:space="preserve">На  месте проведения работ обязательно </w:t>
            </w:r>
            <w:r w:rsidRPr="00E1176A">
              <w:rPr>
                <w:rFonts w:ascii="Times New Roman" w:eastAsia="Times New Roman" w:hAnsi="Times New Roman" w:cs="Times New Roman"/>
                <w:color w:val="000000"/>
                <w:lang w:eastAsia="ru-RU"/>
              </w:rPr>
              <w:t xml:space="preserve">присутствие </w:t>
            </w:r>
            <w:r w:rsidR="00E473E0">
              <w:rPr>
                <w:rFonts w:ascii="Times New Roman" w:eastAsia="Times New Roman" w:hAnsi="Times New Roman" w:cs="Times New Roman"/>
                <w:color w:val="000000"/>
                <w:lang w:eastAsia="ru-RU"/>
              </w:rPr>
              <w:t xml:space="preserve">от </w:t>
            </w:r>
            <w:r w:rsidR="00E473E0" w:rsidRPr="00E1176A">
              <w:rPr>
                <w:rFonts w:ascii="Times New Roman" w:eastAsia="Times New Roman" w:hAnsi="Times New Roman" w:cs="Times New Roman"/>
                <w:color w:val="000000"/>
                <w:lang w:eastAsia="ru-RU"/>
              </w:rPr>
              <w:t>Подрядчика лица</w:t>
            </w:r>
            <w:r w:rsidR="00E473E0">
              <w:rPr>
                <w:rFonts w:ascii="Times New Roman" w:eastAsia="Times New Roman" w:hAnsi="Times New Roman" w:cs="Times New Roman"/>
                <w:color w:val="000000"/>
                <w:lang w:eastAsia="ru-RU"/>
              </w:rPr>
              <w:t>,</w:t>
            </w:r>
            <w:r w:rsidR="00E473E0" w:rsidRPr="00E1176A">
              <w:rPr>
                <w:rFonts w:ascii="Times New Roman" w:eastAsia="Times New Roman" w:hAnsi="Times New Roman" w:cs="Times New Roman"/>
                <w:color w:val="000000"/>
                <w:lang w:eastAsia="ru-RU"/>
              </w:rPr>
              <w:t xml:space="preserve"> </w:t>
            </w:r>
            <w:r w:rsidRPr="00E1176A">
              <w:rPr>
                <w:rFonts w:ascii="Times New Roman" w:eastAsia="Times New Roman" w:hAnsi="Times New Roman" w:cs="Times New Roman"/>
                <w:color w:val="000000"/>
                <w:lang w:eastAsia="ru-RU"/>
              </w:rPr>
              <w:t>ответственного за охрану труда.</w:t>
            </w:r>
          </w:p>
        </w:tc>
      </w:tr>
      <w:tr w:rsidR="00E1176A" w:rsidRPr="00E1176A" w:rsidTr="00E1176A">
        <w:trPr>
          <w:trHeight w:val="2415"/>
        </w:trPr>
        <w:tc>
          <w:tcPr>
            <w:tcW w:w="104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76A" w:rsidRPr="00E1176A" w:rsidRDefault="00E1176A" w:rsidP="00E1176A">
            <w:pPr>
              <w:spacing w:after="0" w:line="240" w:lineRule="auto"/>
              <w:rPr>
                <w:rFonts w:ascii="Times New Roman" w:eastAsia="Times New Roman" w:hAnsi="Times New Roman" w:cs="Times New Roman"/>
                <w:color w:val="000000"/>
                <w:lang w:eastAsia="ru-RU"/>
              </w:rPr>
            </w:pPr>
            <w:r w:rsidRPr="00E1176A">
              <w:rPr>
                <w:rFonts w:ascii="Times New Roman" w:eastAsia="Times New Roman" w:hAnsi="Times New Roman" w:cs="Times New Roman"/>
                <w:b/>
                <w:bCs/>
                <w:color w:val="000000"/>
                <w:lang w:eastAsia="ru-RU"/>
              </w:rPr>
              <w:t xml:space="preserve">Этапы проведения работ: </w:t>
            </w:r>
            <w:r w:rsidRPr="00E1176A">
              <w:rPr>
                <w:rFonts w:ascii="Times New Roman" w:eastAsia="Times New Roman" w:hAnsi="Times New Roman" w:cs="Times New Roman"/>
                <w:color w:val="000000"/>
                <w:lang w:eastAsia="ru-RU"/>
              </w:rPr>
              <w:br/>
              <w:t xml:space="preserve">1. Произвести расчет категории производственных помещений по взрывопожарной и пожарной </w:t>
            </w:r>
            <w:proofErr w:type="gramStart"/>
            <w:r w:rsidRPr="00E1176A">
              <w:rPr>
                <w:rFonts w:ascii="Times New Roman" w:eastAsia="Times New Roman" w:hAnsi="Times New Roman" w:cs="Times New Roman"/>
                <w:color w:val="000000"/>
                <w:lang w:eastAsia="ru-RU"/>
              </w:rPr>
              <w:t xml:space="preserve">опасности;   </w:t>
            </w:r>
            <w:proofErr w:type="gramEnd"/>
            <w:r w:rsidRPr="00E1176A">
              <w:rPr>
                <w:rFonts w:ascii="Times New Roman" w:eastAsia="Times New Roman" w:hAnsi="Times New Roman" w:cs="Times New Roman"/>
                <w:color w:val="000000"/>
                <w:lang w:eastAsia="ru-RU"/>
              </w:rPr>
              <w:t xml:space="preserve">                                                                           2. Проектирование                                                                                                        </w:t>
            </w:r>
            <w:r w:rsidRPr="00E1176A">
              <w:rPr>
                <w:rFonts w:ascii="Times New Roman" w:eastAsia="Times New Roman" w:hAnsi="Times New Roman" w:cs="Times New Roman"/>
                <w:color w:val="000000"/>
                <w:lang w:eastAsia="ru-RU"/>
              </w:rPr>
              <w:br/>
              <w:t>3. Выполнение СМР;</w:t>
            </w:r>
            <w:r w:rsidRPr="00E1176A">
              <w:rPr>
                <w:rFonts w:ascii="Times New Roman" w:eastAsia="Times New Roman" w:hAnsi="Times New Roman" w:cs="Times New Roman"/>
                <w:color w:val="000000"/>
                <w:lang w:eastAsia="ru-RU"/>
              </w:rPr>
              <w:br/>
              <w:t>4. Выполнение пусконаладочных работ;</w:t>
            </w:r>
            <w:r w:rsidRPr="00E1176A">
              <w:rPr>
                <w:rFonts w:ascii="Times New Roman" w:eastAsia="Times New Roman" w:hAnsi="Times New Roman" w:cs="Times New Roman"/>
                <w:color w:val="000000"/>
                <w:lang w:eastAsia="ru-RU"/>
              </w:rPr>
              <w:br/>
              <w:t>5. Сдача исполнительной документации;</w:t>
            </w:r>
            <w:r w:rsidRPr="00E1176A">
              <w:rPr>
                <w:rFonts w:ascii="Times New Roman" w:eastAsia="Times New Roman" w:hAnsi="Times New Roman" w:cs="Times New Roman"/>
                <w:color w:val="000000"/>
                <w:lang w:eastAsia="ru-RU"/>
              </w:rPr>
              <w:br/>
              <w:t>6.  Ввод объекта в эксплуатацию.</w:t>
            </w:r>
          </w:p>
        </w:tc>
      </w:tr>
    </w:tbl>
    <w:p w:rsidR="001A1781" w:rsidRDefault="001A1781"/>
    <w:sectPr w:rsidR="001A1781" w:rsidSect="00B57959">
      <w:pgSz w:w="11906" w:h="16838"/>
      <w:pgMar w:top="1134" w:right="851" w:bottom="992"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478A395C"/>
    <w:multiLevelType w:val="multilevel"/>
    <w:tmpl w:val="19564F40"/>
    <w:lvl w:ilvl="0">
      <w:start w:val="1"/>
      <w:numFmt w:val="decimal"/>
      <w:pStyle w:val="1"/>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 w15:restartNumberingAfterBreak="0">
    <w:nsid w:val="747D2684"/>
    <w:multiLevelType w:val="multilevel"/>
    <w:tmpl w:val="AC7CBD12"/>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76A"/>
    <w:rsid w:val="000F358A"/>
    <w:rsid w:val="001A1781"/>
    <w:rsid w:val="007D07F8"/>
    <w:rsid w:val="007E5F82"/>
    <w:rsid w:val="00B57959"/>
    <w:rsid w:val="00CC1FDF"/>
    <w:rsid w:val="00DD0CE2"/>
    <w:rsid w:val="00E1176A"/>
    <w:rsid w:val="00E473E0"/>
    <w:rsid w:val="00E93B4A"/>
    <w:rsid w:val="00EA0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ED889B-CB9E-4443-BCDD-8EBC9146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CE2"/>
    <w:pPr>
      <w:spacing w:after="200" w:line="276" w:lineRule="auto"/>
    </w:pPr>
    <w:rPr>
      <w:rFonts w:cs="Calibri"/>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0"/>
    <w:uiPriority w:val="99"/>
    <w:qFormat/>
    <w:rsid w:val="00DD0CE2"/>
    <w:pPr>
      <w:keepNext/>
      <w:numPr>
        <w:numId w:val="2"/>
      </w:numPr>
      <w:spacing w:after="0" w:line="240" w:lineRule="auto"/>
      <w:jc w:val="right"/>
      <w:outlineLvl w:val="0"/>
    </w:pPr>
    <w:rPr>
      <w:rFonts w:ascii="Times New Roman" w:eastAsia="Times New Roman" w:hAnsi="Times New Roman" w:cs="Times New Roman"/>
      <w:sz w:val="24"/>
      <w:szCs w:val="24"/>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
    <w:basedOn w:val="a"/>
    <w:next w:val="a"/>
    <w:link w:val="20"/>
    <w:uiPriority w:val="99"/>
    <w:qFormat/>
    <w:rsid w:val="00DD0CE2"/>
    <w:pPr>
      <w:keepNext/>
      <w:numPr>
        <w:ilvl w:val="1"/>
        <w:numId w:val="5"/>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
    <w:name w:val="heading 3"/>
    <w:aliases w:val="H3"/>
    <w:basedOn w:val="a"/>
    <w:next w:val="a"/>
    <w:link w:val="30"/>
    <w:uiPriority w:val="99"/>
    <w:qFormat/>
    <w:rsid w:val="00DD0CE2"/>
    <w:pPr>
      <w:keepNext/>
      <w:numPr>
        <w:ilvl w:val="2"/>
        <w:numId w:val="4"/>
      </w:numPr>
      <w:spacing w:before="240" w:after="60" w:line="240" w:lineRule="auto"/>
      <w:outlineLvl w:val="2"/>
    </w:pPr>
    <w:rPr>
      <w:rFonts w:ascii="Cambria" w:eastAsia="Times New Roman" w:hAnsi="Cambria" w:cs="Cambria"/>
      <w:b/>
      <w:bCs/>
      <w:sz w:val="26"/>
      <w:szCs w:val="26"/>
    </w:rPr>
  </w:style>
  <w:style w:type="paragraph" w:styleId="4">
    <w:name w:val="heading 4"/>
    <w:basedOn w:val="a"/>
    <w:next w:val="a"/>
    <w:link w:val="40"/>
    <w:uiPriority w:val="99"/>
    <w:qFormat/>
    <w:rsid w:val="00DD0CE2"/>
    <w:pPr>
      <w:keepNext/>
      <w:numPr>
        <w:ilvl w:val="3"/>
        <w:numId w:val="6"/>
      </w:numPr>
      <w:tabs>
        <w:tab w:val="num" w:pos="1701"/>
      </w:tabs>
      <w:spacing w:before="240" w:after="60" w:line="240" w:lineRule="auto"/>
      <w:ind w:left="1701" w:hanging="1134"/>
      <w:outlineLvl w:val="3"/>
    </w:pPr>
    <w:rPr>
      <w:rFonts w:cs="Times New Roman"/>
      <w:b/>
      <w:bCs/>
      <w:sz w:val="28"/>
      <w:szCs w:val="28"/>
    </w:rPr>
  </w:style>
  <w:style w:type="paragraph" w:styleId="5">
    <w:name w:val="heading 5"/>
    <w:basedOn w:val="a"/>
    <w:next w:val="a"/>
    <w:link w:val="50"/>
    <w:uiPriority w:val="99"/>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basedOn w:val="a"/>
    <w:next w:val="a"/>
    <w:link w:val="60"/>
    <w:uiPriority w:val="99"/>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
    <w:next w:val="a"/>
    <w:link w:val="70"/>
    <w:uiPriority w:val="99"/>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
    <w:next w:val="a"/>
    <w:link w:val="80"/>
    <w:uiPriority w:val="99"/>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
    <w:next w:val="a"/>
    <w:link w:val="90"/>
    <w:uiPriority w:val="99"/>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
    <w:basedOn w:val="a0"/>
    <w:link w:val="1"/>
    <w:uiPriority w:val="99"/>
    <w:rsid w:val="00DD0CE2"/>
    <w:rPr>
      <w:rFonts w:ascii="Times New Roman" w:eastAsia="Times New Roman" w:hAnsi="Times New Roman"/>
      <w:sz w:val="24"/>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uiPriority w:val="99"/>
    <w:rsid w:val="00DD0CE2"/>
    <w:rPr>
      <w:rFonts w:ascii="Arial" w:eastAsia="Times New Roman" w:hAnsi="Arial" w:cs="Arial"/>
      <w:b/>
      <w:bCs/>
      <w:i/>
      <w:iCs/>
      <w:sz w:val="28"/>
      <w:szCs w:val="28"/>
    </w:rPr>
  </w:style>
  <w:style w:type="character" w:customStyle="1" w:styleId="30">
    <w:name w:val="Заголовок 3 Знак"/>
    <w:aliases w:val="H3 Знак"/>
    <w:basedOn w:val="a0"/>
    <w:link w:val="3"/>
    <w:uiPriority w:val="99"/>
    <w:rsid w:val="00DD0CE2"/>
    <w:rPr>
      <w:rFonts w:ascii="Cambria" w:eastAsia="Times New Roman" w:hAnsi="Cambria" w:cs="Cambria"/>
      <w:b/>
      <w:bCs/>
      <w:sz w:val="26"/>
      <w:szCs w:val="26"/>
    </w:rPr>
  </w:style>
  <w:style w:type="character" w:customStyle="1" w:styleId="40">
    <w:name w:val="Заголовок 4 Знак"/>
    <w:basedOn w:val="a0"/>
    <w:link w:val="4"/>
    <w:uiPriority w:val="99"/>
    <w:rsid w:val="00DD0CE2"/>
    <w:rPr>
      <w:b/>
      <w:bCs/>
      <w:sz w:val="28"/>
      <w:szCs w:val="28"/>
    </w:rPr>
  </w:style>
  <w:style w:type="character" w:customStyle="1" w:styleId="50">
    <w:name w:val="Заголовок 5 Знак"/>
    <w:basedOn w:val="a0"/>
    <w:link w:val="5"/>
    <w:uiPriority w:val="99"/>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uiPriority w:val="99"/>
    <w:rsid w:val="00DD0CE2"/>
    <w:rPr>
      <w:rFonts w:ascii="Times New Roman" w:hAnsi="Times New Roman"/>
      <w:b/>
      <w:bCs/>
      <w:lang w:eastAsia="ru-RU"/>
    </w:rPr>
  </w:style>
  <w:style w:type="character" w:customStyle="1" w:styleId="70">
    <w:name w:val="Заголовок 7 Знак"/>
    <w:basedOn w:val="a0"/>
    <w:link w:val="7"/>
    <w:uiPriority w:val="99"/>
    <w:rsid w:val="00DD0CE2"/>
    <w:rPr>
      <w:rFonts w:ascii="Times New Roman" w:hAnsi="Times New Roman"/>
      <w:sz w:val="24"/>
      <w:szCs w:val="24"/>
      <w:lang w:eastAsia="ru-RU"/>
    </w:rPr>
  </w:style>
  <w:style w:type="character" w:customStyle="1" w:styleId="80">
    <w:name w:val="Заголовок 8 Знак"/>
    <w:basedOn w:val="a0"/>
    <w:link w:val="8"/>
    <w:uiPriority w:val="99"/>
    <w:rsid w:val="00DD0CE2"/>
    <w:rPr>
      <w:rFonts w:ascii="Times New Roman" w:hAnsi="Times New Roman"/>
      <w:i/>
      <w:iCs/>
      <w:sz w:val="24"/>
      <w:szCs w:val="24"/>
      <w:lang w:eastAsia="ru-RU"/>
    </w:rPr>
  </w:style>
  <w:style w:type="character" w:customStyle="1" w:styleId="90">
    <w:name w:val="Заголовок 9 Знак"/>
    <w:basedOn w:val="a0"/>
    <w:link w:val="9"/>
    <w:uiPriority w:val="99"/>
    <w:rsid w:val="00DD0CE2"/>
    <w:rPr>
      <w:rFonts w:ascii="Arial" w:hAnsi="Arial" w:cs="Arial"/>
      <w:lang w:eastAsia="ru-RU"/>
    </w:rPr>
  </w:style>
  <w:style w:type="paragraph" w:styleId="a3">
    <w:name w:val="caption"/>
    <w:basedOn w:val="a"/>
    <w:next w:val="a"/>
    <w:uiPriority w:val="99"/>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4">
    <w:name w:val="Strong"/>
    <w:basedOn w:val="a0"/>
    <w:uiPriority w:val="99"/>
    <w:qFormat/>
    <w:rsid w:val="00DD0CE2"/>
    <w:rPr>
      <w:b/>
      <w:bCs/>
    </w:rPr>
  </w:style>
  <w:style w:type="paragraph" w:styleId="a5">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6">
    <w:name w:val="List Paragraph"/>
    <w:basedOn w:val="a"/>
    <w:uiPriority w:val="34"/>
    <w:qFormat/>
    <w:rsid w:val="00DD0CE2"/>
    <w:pPr>
      <w:spacing w:after="0" w:line="240" w:lineRule="auto"/>
      <w:ind w:left="708"/>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58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1514</Words>
  <Characters>8634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2016-07-14T10:08:00Z</cp:lastPrinted>
  <dcterms:created xsi:type="dcterms:W3CDTF">2016-07-14T04:08:00Z</dcterms:created>
  <dcterms:modified xsi:type="dcterms:W3CDTF">2016-07-14T10:10:00Z</dcterms:modified>
</cp:coreProperties>
</file>